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12" w:rsidRPr="00E31869" w:rsidRDefault="000D3F12" w:rsidP="003D12B6">
      <w:pPr>
        <w:jc w:val="right"/>
      </w:pPr>
      <w:r w:rsidRPr="00E31869">
        <w:rPr>
          <w:rFonts w:hint="eastAsia"/>
        </w:rPr>
        <w:t>平成２４年</w:t>
      </w:r>
      <w:r w:rsidR="00AF42C8" w:rsidRPr="00E31869">
        <w:rPr>
          <w:rFonts w:hint="eastAsia"/>
        </w:rPr>
        <w:t>６</w:t>
      </w:r>
      <w:r w:rsidRPr="00E31869">
        <w:rPr>
          <w:rFonts w:hint="eastAsia"/>
        </w:rPr>
        <w:t>月</w:t>
      </w:r>
      <w:r w:rsidR="00AF42C8" w:rsidRPr="00E31869">
        <w:rPr>
          <w:rFonts w:hint="eastAsia"/>
        </w:rPr>
        <w:t>１３</w:t>
      </w:r>
      <w:r w:rsidRPr="00E31869">
        <w:rPr>
          <w:rFonts w:hint="eastAsia"/>
        </w:rPr>
        <w:t>日</w:t>
      </w:r>
      <w:r w:rsidR="003D12B6" w:rsidRPr="00E31869">
        <w:rPr>
          <w:rFonts w:hint="eastAsia"/>
        </w:rPr>
        <w:t>役員会決定</w:t>
      </w:r>
    </w:p>
    <w:p w:rsidR="001C5220" w:rsidRDefault="001C5220" w:rsidP="002858CD">
      <w:pPr>
        <w:ind w:firstLineChars="2550" w:firstLine="5355"/>
      </w:pPr>
      <w:r>
        <w:rPr>
          <w:rFonts w:hint="eastAsia"/>
        </w:rPr>
        <w:t>平成２６年５月３０日一部改正</w:t>
      </w:r>
    </w:p>
    <w:p w:rsidR="001C5220" w:rsidRDefault="001C5220" w:rsidP="002858CD">
      <w:pPr>
        <w:ind w:firstLineChars="2550" w:firstLine="5355"/>
      </w:pPr>
      <w:r>
        <w:rPr>
          <w:rFonts w:hint="eastAsia"/>
        </w:rPr>
        <w:t>平成２６年６月２７日一部改正</w:t>
      </w:r>
    </w:p>
    <w:p w:rsidR="001C5220" w:rsidRDefault="001C5220" w:rsidP="002858CD">
      <w:pPr>
        <w:ind w:firstLineChars="2550" w:firstLine="5355"/>
      </w:pPr>
      <w:r>
        <w:rPr>
          <w:rFonts w:hint="eastAsia"/>
        </w:rPr>
        <w:t>平成２７年３月１８日一部改正</w:t>
      </w:r>
    </w:p>
    <w:p w:rsidR="009106E4" w:rsidRDefault="00E31869" w:rsidP="002858CD">
      <w:pPr>
        <w:ind w:firstLineChars="2550" w:firstLine="5355"/>
      </w:pPr>
      <w:r w:rsidRPr="00E31869">
        <w:rPr>
          <w:rFonts w:hint="eastAsia"/>
        </w:rPr>
        <w:t>平成２</w:t>
      </w:r>
      <w:r w:rsidR="00150C27">
        <w:rPr>
          <w:rFonts w:hint="eastAsia"/>
        </w:rPr>
        <w:t>８</w:t>
      </w:r>
      <w:r w:rsidRPr="00E31869">
        <w:rPr>
          <w:rFonts w:hint="eastAsia"/>
        </w:rPr>
        <w:t>年</w:t>
      </w:r>
      <w:r w:rsidR="00150C27">
        <w:rPr>
          <w:rFonts w:hint="eastAsia"/>
        </w:rPr>
        <w:t>１</w:t>
      </w:r>
      <w:r w:rsidR="002858CD" w:rsidRPr="00E31869">
        <w:rPr>
          <w:rFonts w:hint="eastAsia"/>
        </w:rPr>
        <w:t>月</w:t>
      </w:r>
      <w:r w:rsidRPr="00E31869">
        <w:rPr>
          <w:rFonts w:hint="eastAsia"/>
        </w:rPr>
        <w:t>２</w:t>
      </w:r>
      <w:r w:rsidR="00150C27">
        <w:rPr>
          <w:rFonts w:hint="eastAsia"/>
        </w:rPr>
        <w:t>０</w:t>
      </w:r>
      <w:r w:rsidR="002858CD" w:rsidRPr="00E31869">
        <w:rPr>
          <w:rFonts w:hint="eastAsia"/>
        </w:rPr>
        <w:t>日一部改正</w:t>
      </w:r>
      <w:r w:rsidR="00A10D09" w:rsidRPr="00E31869">
        <w:rPr>
          <w:rFonts w:hint="eastAsia"/>
        </w:rPr>
        <w:t xml:space="preserve">　</w:t>
      </w:r>
    </w:p>
    <w:p w:rsidR="00080776" w:rsidRPr="007B72E4" w:rsidRDefault="009106E4" w:rsidP="002858CD">
      <w:pPr>
        <w:ind w:firstLineChars="2550" w:firstLine="5355"/>
      </w:pPr>
      <w:r w:rsidRPr="007B72E4">
        <w:rPr>
          <w:rFonts w:hint="eastAsia"/>
        </w:rPr>
        <w:t>平成２８年</w:t>
      </w:r>
      <w:r w:rsidR="00964723" w:rsidRPr="007B72E4">
        <w:rPr>
          <w:rFonts w:hint="eastAsia"/>
        </w:rPr>
        <w:t>６</w:t>
      </w:r>
      <w:r w:rsidRPr="007B72E4">
        <w:rPr>
          <w:rFonts w:hint="eastAsia"/>
        </w:rPr>
        <w:t>月２</w:t>
      </w:r>
      <w:r w:rsidR="00964723" w:rsidRPr="007B72E4">
        <w:rPr>
          <w:rFonts w:hint="eastAsia"/>
        </w:rPr>
        <w:t>４</w:t>
      </w:r>
      <w:r w:rsidRPr="007B72E4">
        <w:rPr>
          <w:rFonts w:hint="eastAsia"/>
        </w:rPr>
        <w:t>日一部改正</w:t>
      </w:r>
    </w:p>
    <w:p w:rsidR="000D3F12" w:rsidRPr="007B72E4" w:rsidRDefault="00080776" w:rsidP="002858CD">
      <w:pPr>
        <w:ind w:firstLineChars="2550" w:firstLine="5355"/>
      </w:pPr>
      <w:r w:rsidRPr="007B72E4">
        <w:rPr>
          <w:rFonts w:hint="eastAsia"/>
        </w:rPr>
        <w:t>令和</w:t>
      </w:r>
      <w:r w:rsidRPr="007B72E4">
        <w:rPr>
          <w:rFonts w:hint="eastAsia"/>
        </w:rPr>
        <w:t xml:space="preserve"> </w:t>
      </w:r>
      <w:r w:rsidRPr="007B72E4">
        <w:rPr>
          <w:rFonts w:hint="eastAsia"/>
        </w:rPr>
        <w:t>５</w:t>
      </w:r>
      <w:r w:rsidRPr="007B72E4">
        <w:rPr>
          <w:rFonts w:hint="eastAsia"/>
        </w:rPr>
        <w:t xml:space="preserve"> </w:t>
      </w:r>
      <w:r w:rsidR="00A75962">
        <w:rPr>
          <w:rFonts w:hint="eastAsia"/>
        </w:rPr>
        <w:t>年２月１５</w:t>
      </w:r>
      <w:r w:rsidRPr="007B72E4">
        <w:rPr>
          <w:rFonts w:hint="eastAsia"/>
        </w:rPr>
        <w:t>日一部改正</w:t>
      </w:r>
      <w:r w:rsidR="009106E4" w:rsidRPr="007B72E4">
        <w:rPr>
          <w:rFonts w:hint="eastAsia"/>
        </w:rPr>
        <w:t xml:space="preserve"> </w:t>
      </w:r>
      <w:r w:rsidR="00A10D09" w:rsidRPr="007B72E4">
        <w:rPr>
          <w:rFonts w:hint="eastAsia"/>
        </w:rPr>
        <w:t xml:space="preserve">　　　　　　　　　　　　　　　　　　　　　　　　</w:t>
      </w:r>
    </w:p>
    <w:p w:rsidR="002858CD" w:rsidRPr="007B72E4" w:rsidRDefault="002858CD"/>
    <w:p w:rsidR="006B4EDA" w:rsidRPr="007B72E4" w:rsidRDefault="006B4EDA" w:rsidP="006B4EDA">
      <w:pPr>
        <w:ind w:firstLineChars="600" w:firstLine="1260"/>
      </w:pPr>
      <w:r w:rsidRPr="007B72E4">
        <w:rPr>
          <w:rFonts w:hint="eastAsia"/>
        </w:rPr>
        <w:t>静岡大学学士課程及び大学院修士課程等の成績優秀者に対する</w:t>
      </w:r>
    </w:p>
    <w:p w:rsidR="006B4EDA" w:rsidRPr="007B72E4" w:rsidRDefault="006B4EDA" w:rsidP="006B4EDA">
      <w:pPr>
        <w:ind w:firstLineChars="600" w:firstLine="1260"/>
      </w:pPr>
      <w:r w:rsidRPr="007B72E4">
        <w:rPr>
          <w:rFonts w:hint="eastAsia"/>
        </w:rPr>
        <w:t>授業料免除に関する要項</w:t>
      </w:r>
    </w:p>
    <w:p w:rsidR="000D3F12" w:rsidRPr="007B72E4" w:rsidRDefault="000D3F12"/>
    <w:p w:rsidR="006B4EDA" w:rsidRPr="007B72E4" w:rsidRDefault="000D3F12" w:rsidP="006B4EDA">
      <w:r w:rsidRPr="007B72E4">
        <w:rPr>
          <w:rFonts w:hint="eastAsia"/>
        </w:rPr>
        <w:t xml:space="preserve">　</w:t>
      </w:r>
      <w:r w:rsidR="006B4EDA" w:rsidRPr="007B72E4">
        <w:rPr>
          <w:rFonts w:hint="eastAsia"/>
        </w:rPr>
        <w:t>（趣旨）</w:t>
      </w:r>
    </w:p>
    <w:p w:rsidR="00150C27" w:rsidRPr="007B72E4" w:rsidRDefault="00150C27" w:rsidP="00150C27">
      <w:pPr>
        <w:ind w:left="420" w:hangingChars="200" w:hanging="420"/>
      </w:pPr>
      <w:r w:rsidRPr="007B72E4">
        <w:rPr>
          <w:rFonts w:hint="eastAsia"/>
        </w:rPr>
        <w:t>第１　この要項は、人文社会科学部、教育学部、情報学部、理学部、工学部、農学部</w:t>
      </w:r>
      <w:r w:rsidR="00AB6B3E" w:rsidRPr="007B72E4">
        <w:rPr>
          <w:rFonts w:hint="eastAsia"/>
        </w:rPr>
        <w:t>、地域創造学環</w:t>
      </w:r>
      <w:r w:rsidRPr="007B72E4">
        <w:rPr>
          <w:rFonts w:hint="eastAsia"/>
        </w:rPr>
        <w:t>及び</w:t>
      </w:r>
      <w:r w:rsidR="009078B1" w:rsidRPr="007B72E4">
        <w:rPr>
          <w:rFonts w:hint="eastAsia"/>
        </w:rPr>
        <w:t>グローバル共創科学部</w:t>
      </w:r>
      <w:r w:rsidRPr="007B72E4">
        <w:rPr>
          <w:rFonts w:hint="eastAsia"/>
        </w:rPr>
        <w:t>（以下「学士課程」という。）並びに大学院人文社会科学研究科、大学院教育学研究科（共同教科開発学専攻を除く。）、大学院総合科学技術研究科情報学専攻、大学院総合科学技術研究科理学専攻、大学院総合科学技術研究科工学専攻</w:t>
      </w:r>
      <w:r w:rsidR="00721AAA" w:rsidRPr="007B72E4">
        <w:rPr>
          <w:rFonts w:hint="eastAsia"/>
        </w:rPr>
        <w:t>、</w:t>
      </w:r>
      <w:r w:rsidRPr="007B72E4">
        <w:rPr>
          <w:rFonts w:hint="eastAsia"/>
        </w:rPr>
        <w:t>大学院総合科学技術研究科農学専攻</w:t>
      </w:r>
      <w:r w:rsidR="00721AAA" w:rsidRPr="007B72E4">
        <w:rPr>
          <w:rFonts w:hint="eastAsia"/>
        </w:rPr>
        <w:t>及び山岳流域研究院</w:t>
      </w:r>
      <w:r w:rsidRPr="007B72E4">
        <w:rPr>
          <w:rFonts w:hint="eastAsia"/>
        </w:rPr>
        <w:t>（以下「修士課程等」という。）において、</w:t>
      </w:r>
      <w:r w:rsidR="004873AC" w:rsidRPr="007B72E4">
        <w:rPr>
          <w:rFonts w:hint="eastAsia"/>
        </w:rPr>
        <w:t>この要項に定める基準を満たす学生のうち特に優秀と認められる者に</w:t>
      </w:r>
      <w:r w:rsidRPr="007B72E4">
        <w:rPr>
          <w:rFonts w:hint="eastAsia"/>
        </w:rPr>
        <w:t>対して、更なる学修意欲の向上を図る</w:t>
      </w:r>
      <w:r w:rsidR="004873AC" w:rsidRPr="007B72E4">
        <w:rPr>
          <w:rFonts w:hint="eastAsia"/>
        </w:rPr>
        <w:t>とともに、学修成果を</w:t>
      </w:r>
      <w:r w:rsidR="00641566" w:rsidRPr="007B72E4">
        <w:rPr>
          <w:rFonts w:hint="eastAsia"/>
        </w:rPr>
        <w:t>賞讃</w:t>
      </w:r>
      <w:r w:rsidR="004873AC" w:rsidRPr="007B72E4">
        <w:rPr>
          <w:rFonts w:hint="eastAsia"/>
        </w:rPr>
        <w:t>するため</w:t>
      </w:r>
      <w:r w:rsidRPr="007B72E4">
        <w:rPr>
          <w:rFonts w:hint="eastAsia"/>
        </w:rPr>
        <w:t>、静岡大学授業料等免除及び徴収猶予の取扱いに関する規則第１７条の規定に基づき、当該学生に係る授業料免除の特例について、必要な事項を定める。</w:t>
      </w:r>
    </w:p>
    <w:p w:rsidR="00150C27" w:rsidRPr="007B72E4" w:rsidRDefault="00150C27" w:rsidP="00150C27">
      <w:r w:rsidRPr="007B72E4">
        <w:rPr>
          <w:rFonts w:hint="eastAsia"/>
        </w:rPr>
        <w:t xml:space="preserve">　（授業料免除の特例対象者</w:t>
      </w:r>
      <w:r w:rsidR="004873AC" w:rsidRPr="007B72E4">
        <w:rPr>
          <w:rFonts w:hint="eastAsia"/>
        </w:rPr>
        <w:t>、その基準及び免除する授業料</w:t>
      </w:r>
      <w:r w:rsidRPr="007B72E4">
        <w:rPr>
          <w:rFonts w:hint="eastAsia"/>
        </w:rPr>
        <w:t>）</w:t>
      </w:r>
    </w:p>
    <w:p w:rsidR="004873AC" w:rsidRPr="007B72E4" w:rsidRDefault="00150C27" w:rsidP="0081744D">
      <w:pPr>
        <w:overflowPunct w:val="0"/>
        <w:autoSpaceDE w:val="0"/>
        <w:autoSpaceDN w:val="0"/>
        <w:spacing w:line="260" w:lineRule="exact"/>
        <w:ind w:left="210" w:hangingChars="100" w:hanging="210"/>
      </w:pPr>
      <w:r w:rsidRPr="007B72E4">
        <w:rPr>
          <w:rFonts w:hint="eastAsia"/>
        </w:rPr>
        <w:t>第２</w:t>
      </w:r>
      <w:r w:rsidR="004873AC" w:rsidRPr="007B72E4">
        <w:rPr>
          <w:rFonts w:hint="eastAsia"/>
        </w:rPr>
        <w:t xml:space="preserve">  </w:t>
      </w:r>
      <w:r w:rsidR="004873AC" w:rsidRPr="007B72E4">
        <w:rPr>
          <w:rFonts w:hint="eastAsia"/>
        </w:rPr>
        <w:t>授業料免除の特例対象者、その基準及び免除する授業料は、次の表のとおりとする。</w:t>
      </w:r>
    </w:p>
    <w:p w:rsidR="0081744D" w:rsidRPr="007B72E4" w:rsidRDefault="00150C27" w:rsidP="0081744D">
      <w:pPr>
        <w:overflowPunct w:val="0"/>
        <w:autoSpaceDE w:val="0"/>
        <w:autoSpaceDN w:val="0"/>
        <w:spacing w:line="260" w:lineRule="exact"/>
        <w:ind w:left="210" w:hangingChars="100" w:hanging="210"/>
        <w:rPr>
          <w:rFonts w:ascii="ＭＳ 明朝" w:hAnsi="ＭＳ 明朝"/>
          <w:szCs w:val="21"/>
        </w:rPr>
      </w:pPr>
      <w:r w:rsidRPr="007B72E4">
        <w:rPr>
          <w:rFonts w:hint="eastAsia"/>
        </w:rPr>
        <w:t xml:space="preserve">　</w:t>
      </w:r>
    </w:p>
    <w:tbl>
      <w:tblPr>
        <w:tblW w:w="88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3969"/>
        <w:gridCol w:w="2127"/>
      </w:tblGrid>
      <w:tr w:rsidR="009078B1" w:rsidRPr="007B72E4" w:rsidTr="003F2EA5">
        <w:tc>
          <w:tcPr>
            <w:tcW w:w="2733"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授業料免除の特例対象者</w:t>
            </w:r>
          </w:p>
        </w:tc>
        <w:tc>
          <w:tcPr>
            <w:tcW w:w="3969"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授業料免除の特例対象者の基準</w:t>
            </w:r>
          </w:p>
        </w:tc>
        <w:tc>
          <w:tcPr>
            <w:tcW w:w="2127"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免除する授業料</w:t>
            </w:r>
          </w:p>
        </w:tc>
      </w:tr>
      <w:tr w:rsidR="009078B1" w:rsidRPr="007B72E4" w:rsidTr="003F2EA5">
        <w:tc>
          <w:tcPr>
            <w:tcW w:w="2733"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学士課程の第３学年の各１人</w:t>
            </w:r>
          </w:p>
        </w:tc>
        <w:tc>
          <w:tcPr>
            <w:tcW w:w="3969"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Grade Point Averageの値が原則3.30以上であって、第２学年後学期までの既修得単位が62単位以上</w:t>
            </w:r>
          </w:p>
        </w:tc>
        <w:tc>
          <w:tcPr>
            <w:tcW w:w="2127"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第３学年の前学期分の授業料の全額</w:t>
            </w:r>
          </w:p>
        </w:tc>
      </w:tr>
      <w:tr w:rsidR="009078B1" w:rsidRPr="007B72E4" w:rsidTr="003F2EA5">
        <w:tc>
          <w:tcPr>
            <w:tcW w:w="2733" w:type="dxa"/>
            <w:shd w:val="clear" w:color="auto" w:fill="auto"/>
          </w:tcPr>
          <w:p w:rsidR="009078B1" w:rsidRPr="007B72E4" w:rsidRDefault="009078B1" w:rsidP="00730FE2">
            <w:pPr>
              <w:overflowPunct w:val="0"/>
              <w:autoSpaceDE w:val="0"/>
              <w:autoSpaceDN w:val="0"/>
              <w:spacing w:line="260" w:lineRule="exact"/>
              <w:rPr>
                <w:rFonts w:ascii="ＭＳ 明朝" w:hAnsi="ＭＳ 明朝"/>
                <w:sz w:val="20"/>
                <w:szCs w:val="20"/>
              </w:rPr>
            </w:pPr>
            <w:r w:rsidRPr="007B72E4">
              <w:rPr>
                <w:rFonts w:ascii="ＭＳ 明朝" w:hAnsi="ＭＳ 明朝" w:hint="eastAsia"/>
                <w:sz w:val="20"/>
                <w:szCs w:val="20"/>
              </w:rPr>
              <w:t>学士課程</w:t>
            </w:r>
            <w:r w:rsidR="009E4C54" w:rsidRPr="007B72E4">
              <w:rPr>
                <w:rFonts w:ascii="ＭＳ 明朝" w:hAnsi="ＭＳ 明朝" w:hint="eastAsia"/>
                <w:sz w:val="20"/>
                <w:szCs w:val="20"/>
              </w:rPr>
              <w:t>（地域創造学環を除く。）</w:t>
            </w:r>
            <w:r w:rsidRPr="007B72E4">
              <w:rPr>
                <w:rFonts w:ascii="ＭＳ 明朝" w:hAnsi="ＭＳ 明朝" w:hint="eastAsia"/>
                <w:sz w:val="20"/>
                <w:szCs w:val="20"/>
              </w:rPr>
              <w:t>の第４学年の各１人</w:t>
            </w:r>
          </w:p>
        </w:tc>
        <w:tc>
          <w:tcPr>
            <w:tcW w:w="3969" w:type="dxa"/>
            <w:shd w:val="clear" w:color="auto" w:fill="auto"/>
          </w:tcPr>
          <w:p w:rsidR="009078B1" w:rsidRPr="007B72E4" w:rsidRDefault="009078B1" w:rsidP="008971DA">
            <w:pPr>
              <w:overflowPunct w:val="0"/>
              <w:autoSpaceDE w:val="0"/>
              <w:autoSpaceDN w:val="0"/>
              <w:spacing w:line="260" w:lineRule="exact"/>
              <w:rPr>
                <w:rFonts w:ascii="ＭＳ 明朝" w:hAnsi="ＭＳ 明朝"/>
                <w:sz w:val="20"/>
                <w:szCs w:val="20"/>
              </w:rPr>
            </w:pPr>
            <w:r w:rsidRPr="007B72E4">
              <w:rPr>
                <w:rFonts w:ascii="ＭＳ 明朝" w:hAnsi="ＭＳ 明朝" w:hint="eastAsia"/>
                <w:sz w:val="20"/>
                <w:szCs w:val="20"/>
              </w:rPr>
              <w:t>Grade Point Averageの値が原則3.30以上であって、第４学年前学期までの既修得単位が108単位以上</w:t>
            </w:r>
          </w:p>
        </w:tc>
        <w:tc>
          <w:tcPr>
            <w:tcW w:w="2127" w:type="dxa"/>
            <w:shd w:val="clear" w:color="auto" w:fill="auto"/>
          </w:tcPr>
          <w:p w:rsidR="009078B1" w:rsidRPr="007B72E4" w:rsidRDefault="009078B1" w:rsidP="008971DA">
            <w:pPr>
              <w:overflowPunct w:val="0"/>
              <w:autoSpaceDE w:val="0"/>
              <w:autoSpaceDN w:val="0"/>
              <w:spacing w:line="260" w:lineRule="exact"/>
              <w:rPr>
                <w:rFonts w:ascii="ＭＳ 明朝" w:hAnsi="ＭＳ 明朝"/>
                <w:sz w:val="20"/>
                <w:szCs w:val="20"/>
              </w:rPr>
            </w:pPr>
            <w:r w:rsidRPr="007B72E4">
              <w:rPr>
                <w:rFonts w:ascii="ＭＳ 明朝" w:hAnsi="ＭＳ 明朝" w:hint="eastAsia"/>
                <w:sz w:val="20"/>
                <w:szCs w:val="20"/>
              </w:rPr>
              <w:t>第４学年の後学期分の授業料の全額</w:t>
            </w:r>
          </w:p>
        </w:tc>
      </w:tr>
      <w:tr w:rsidR="009078B1" w:rsidRPr="007B72E4" w:rsidTr="003F2EA5">
        <w:tc>
          <w:tcPr>
            <w:tcW w:w="2733"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修士課程等（大学院総合科学技術研究科工学専攻</w:t>
            </w:r>
            <w:r w:rsidR="00721AAA" w:rsidRPr="007B72E4">
              <w:rPr>
                <w:rFonts w:ascii="ＭＳ 明朝" w:hAnsi="ＭＳ 明朝" w:hint="eastAsia"/>
                <w:sz w:val="20"/>
                <w:szCs w:val="20"/>
              </w:rPr>
              <w:t>及び山岳流域研究院</w:t>
            </w:r>
            <w:r w:rsidRPr="007B72E4">
              <w:rPr>
                <w:rFonts w:ascii="ＭＳ 明朝" w:hAnsi="ＭＳ 明朝" w:hint="eastAsia"/>
                <w:sz w:val="20"/>
                <w:szCs w:val="20"/>
              </w:rPr>
              <w:t>を除く。）の第２学年の各２人</w:t>
            </w:r>
          </w:p>
        </w:tc>
        <w:tc>
          <w:tcPr>
            <w:tcW w:w="3969"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研究業績が顕著又は第２学年前学期までの成績が優秀</w:t>
            </w:r>
          </w:p>
        </w:tc>
        <w:tc>
          <w:tcPr>
            <w:tcW w:w="2127"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第２学年の後学期分の授業料の全額</w:t>
            </w:r>
          </w:p>
        </w:tc>
      </w:tr>
      <w:tr w:rsidR="009078B1" w:rsidRPr="007B72E4" w:rsidTr="003F2EA5">
        <w:trPr>
          <w:trHeight w:val="525"/>
        </w:trPr>
        <w:tc>
          <w:tcPr>
            <w:tcW w:w="2733" w:type="dxa"/>
            <w:shd w:val="clear" w:color="auto" w:fill="auto"/>
          </w:tcPr>
          <w:p w:rsidR="009078B1" w:rsidRPr="007B72E4" w:rsidRDefault="009078B1"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大学院総合科学技術研究科工学専攻の第２学年の４人</w:t>
            </w:r>
          </w:p>
        </w:tc>
        <w:tc>
          <w:tcPr>
            <w:tcW w:w="3969" w:type="dxa"/>
            <w:shd w:val="clear" w:color="auto" w:fill="auto"/>
          </w:tcPr>
          <w:p w:rsidR="009078B1" w:rsidRPr="007B72E4" w:rsidRDefault="009078B1" w:rsidP="008971DA">
            <w:pPr>
              <w:overflowPunct w:val="0"/>
              <w:autoSpaceDE w:val="0"/>
              <w:autoSpaceDN w:val="0"/>
              <w:spacing w:line="240" w:lineRule="exact"/>
              <w:rPr>
                <w:rFonts w:ascii="ＭＳ 明朝" w:hAnsi="ＭＳ 明朝"/>
                <w:szCs w:val="21"/>
              </w:rPr>
            </w:pPr>
            <w:r w:rsidRPr="007B72E4">
              <w:rPr>
                <w:rFonts w:ascii="ＭＳ 明朝" w:hAnsi="ＭＳ 明朝" w:hint="eastAsia"/>
                <w:sz w:val="20"/>
                <w:szCs w:val="20"/>
              </w:rPr>
              <w:t>研究業績が顕著又は第２学年前学期までの成績が優秀</w:t>
            </w:r>
          </w:p>
        </w:tc>
        <w:tc>
          <w:tcPr>
            <w:tcW w:w="2127" w:type="dxa"/>
            <w:shd w:val="clear" w:color="auto" w:fill="auto"/>
          </w:tcPr>
          <w:p w:rsidR="009078B1" w:rsidRPr="007B72E4" w:rsidRDefault="009078B1" w:rsidP="008971DA">
            <w:pPr>
              <w:overflowPunct w:val="0"/>
              <w:autoSpaceDE w:val="0"/>
              <w:autoSpaceDN w:val="0"/>
              <w:spacing w:line="240" w:lineRule="exact"/>
              <w:rPr>
                <w:rFonts w:ascii="ＭＳ 明朝" w:hAnsi="ＭＳ 明朝"/>
                <w:szCs w:val="21"/>
              </w:rPr>
            </w:pPr>
            <w:r w:rsidRPr="007B72E4">
              <w:rPr>
                <w:rFonts w:ascii="ＭＳ 明朝" w:hAnsi="ＭＳ 明朝" w:hint="eastAsia"/>
                <w:sz w:val="20"/>
                <w:szCs w:val="20"/>
              </w:rPr>
              <w:t>第２学年の後学期分の授業料の全額</w:t>
            </w:r>
          </w:p>
        </w:tc>
      </w:tr>
      <w:tr w:rsidR="00721AAA" w:rsidRPr="007B72E4" w:rsidTr="003F2EA5">
        <w:trPr>
          <w:trHeight w:val="481"/>
        </w:trPr>
        <w:tc>
          <w:tcPr>
            <w:tcW w:w="2733" w:type="dxa"/>
            <w:shd w:val="clear" w:color="auto" w:fill="auto"/>
          </w:tcPr>
          <w:p w:rsidR="00721AAA" w:rsidRPr="007B72E4" w:rsidRDefault="00721AAA"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山岳流域研究院の第２学年の１人</w:t>
            </w:r>
          </w:p>
        </w:tc>
        <w:tc>
          <w:tcPr>
            <w:tcW w:w="3969" w:type="dxa"/>
            <w:shd w:val="clear" w:color="auto" w:fill="auto"/>
          </w:tcPr>
          <w:p w:rsidR="00721AAA" w:rsidRPr="007B72E4" w:rsidRDefault="00721AAA"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研究業績が顕著又は第２学年前学期までの成績が優秀</w:t>
            </w:r>
          </w:p>
        </w:tc>
        <w:tc>
          <w:tcPr>
            <w:tcW w:w="2127" w:type="dxa"/>
            <w:shd w:val="clear" w:color="auto" w:fill="auto"/>
          </w:tcPr>
          <w:p w:rsidR="00721AAA" w:rsidRPr="007B72E4" w:rsidRDefault="00721AAA" w:rsidP="008971DA">
            <w:pPr>
              <w:overflowPunct w:val="0"/>
              <w:autoSpaceDE w:val="0"/>
              <w:autoSpaceDN w:val="0"/>
              <w:spacing w:line="240" w:lineRule="exact"/>
              <w:rPr>
                <w:rFonts w:ascii="ＭＳ 明朝" w:hAnsi="ＭＳ 明朝"/>
                <w:sz w:val="20"/>
                <w:szCs w:val="20"/>
              </w:rPr>
            </w:pPr>
            <w:r w:rsidRPr="007B72E4">
              <w:rPr>
                <w:rFonts w:ascii="ＭＳ 明朝" w:hAnsi="ＭＳ 明朝" w:hint="eastAsia"/>
                <w:sz w:val="20"/>
                <w:szCs w:val="20"/>
              </w:rPr>
              <w:t>第２学年の後学期分の授業料の全額</w:t>
            </w:r>
          </w:p>
        </w:tc>
      </w:tr>
    </w:tbl>
    <w:p w:rsidR="004873AC" w:rsidRPr="007B72E4" w:rsidRDefault="004873AC" w:rsidP="00150C27">
      <w:pPr>
        <w:ind w:left="420" w:hangingChars="200" w:hanging="420"/>
      </w:pPr>
    </w:p>
    <w:p w:rsidR="00150C27" w:rsidRPr="007B72E4" w:rsidRDefault="00150C27" w:rsidP="00150C27">
      <w:pPr>
        <w:ind w:left="420" w:hangingChars="200" w:hanging="420"/>
      </w:pPr>
      <w:r w:rsidRPr="007B72E4">
        <w:rPr>
          <w:rFonts w:hint="eastAsia"/>
        </w:rPr>
        <w:t xml:space="preserve">　（授業料免除の特例対象者の選考）</w:t>
      </w:r>
    </w:p>
    <w:p w:rsidR="004873AC" w:rsidRPr="007B72E4" w:rsidRDefault="00150C27" w:rsidP="00150C27">
      <w:pPr>
        <w:ind w:left="420" w:hangingChars="200" w:hanging="420"/>
      </w:pPr>
      <w:r w:rsidRPr="007B72E4">
        <w:rPr>
          <w:rFonts w:hint="eastAsia"/>
        </w:rPr>
        <w:t xml:space="preserve">第３　</w:t>
      </w:r>
      <w:r w:rsidR="004B6FB1" w:rsidRPr="007B72E4">
        <w:rPr>
          <w:rFonts w:hint="eastAsia"/>
        </w:rPr>
        <w:t>学部長、地域創造学環長、研究科長及び山岳流域研究院長</w:t>
      </w:r>
      <w:r w:rsidR="004873AC" w:rsidRPr="007B72E4">
        <w:rPr>
          <w:rFonts w:hint="eastAsia"/>
        </w:rPr>
        <w:t>は、授業料免除の特例対象者の選考のため、第２に規定する基準を満たし、特に優秀な人物と認められる者を学長に推薦する。</w:t>
      </w:r>
    </w:p>
    <w:p w:rsidR="00150C27" w:rsidRDefault="004873AC" w:rsidP="009106E4">
      <w:pPr>
        <w:ind w:left="420" w:hangingChars="200" w:hanging="420"/>
      </w:pPr>
      <w:r w:rsidRPr="007B72E4">
        <w:rPr>
          <w:rFonts w:hint="eastAsia"/>
        </w:rPr>
        <w:t>２</w:t>
      </w:r>
      <w:r w:rsidRPr="007B72E4">
        <w:rPr>
          <w:rFonts w:hint="eastAsia"/>
        </w:rPr>
        <w:t xml:space="preserve">  </w:t>
      </w:r>
      <w:r w:rsidRPr="007B72E4">
        <w:rPr>
          <w:rFonts w:hint="eastAsia"/>
        </w:rPr>
        <w:t>学長は</w:t>
      </w:r>
      <w:r w:rsidR="00B8046F" w:rsidRPr="00B8046F">
        <w:rPr>
          <w:rFonts w:hint="eastAsia"/>
        </w:rPr>
        <w:t>、</w:t>
      </w:r>
      <w:bookmarkStart w:id="0" w:name="_GoBack"/>
      <w:bookmarkEnd w:id="0"/>
      <w:r w:rsidRPr="007B72E4">
        <w:rPr>
          <w:rFonts w:hint="eastAsia"/>
        </w:rPr>
        <w:t>全学学生委員会の議を経て、授業料免除の特例対象者を決定する。</w:t>
      </w:r>
    </w:p>
    <w:p w:rsidR="00D6502B" w:rsidRPr="007B72E4" w:rsidRDefault="00D6502B" w:rsidP="009106E4">
      <w:pPr>
        <w:ind w:left="420" w:hangingChars="200" w:hanging="420"/>
      </w:pPr>
    </w:p>
    <w:p w:rsidR="00150C27" w:rsidRPr="007B72E4" w:rsidRDefault="00150C27" w:rsidP="00150C27">
      <w:r w:rsidRPr="007B72E4">
        <w:rPr>
          <w:rFonts w:hint="eastAsia"/>
        </w:rPr>
        <w:lastRenderedPageBreak/>
        <w:t xml:space="preserve">　（特例等）</w:t>
      </w:r>
    </w:p>
    <w:p w:rsidR="00150C27" w:rsidRPr="007B72E4" w:rsidRDefault="00150C27" w:rsidP="00150C27">
      <w:pPr>
        <w:ind w:left="420" w:hangingChars="200" w:hanging="420"/>
      </w:pPr>
      <w:r w:rsidRPr="007B72E4">
        <w:rPr>
          <w:rFonts w:hint="eastAsia"/>
        </w:rPr>
        <w:t>第</w:t>
      </w:r>
      <w:r w:rsidR="0075083F" w:rsidRPr="007B72E4">
        <w:rPr>
          <w:rFonts w:hint="eastAsia"/>
        </w:rPr>
        <w:t>４</w:t>
      </w:r>
      <w:r w:rsidRPr="007B72E4">
        <w:rPr>
          <w:rFonts w:hint="eastAsia"/>
        </w:rPr>
        <w:t xml:space="preserve">　第２</w:t>
      </w:r>
      <w:r w:rsidR="009106E4" w:rsidRPr="007B72E4">
        <w:rPr>
          <w:rFonts w:hint="eastAsia"/>
        </w:rPr>
        <w:t>及び</w:t>
      </w:r>
      <w:r w:rsidRPr="007B72E4">
        <w:rPr>
          <w:rFonts w:hint="eastAsia"/>
        </w:rPr>
        <w:t>第</w:t>
      </w:r>
      <w:r w:rsidR="009106E4" w:rsidRPr="007B72E4">
        <w:rPr>
          <w:rFonts w:hint="eastAsia"/>
        </w:rPr>
        <w:t>３に</w:t>
      </w:r>
      <w:r w:rsidRPr="007B72E4">
        <w:rPr>
          <w:rFonts w:hint="eastAsia"/>
        </w:rPr>
        <w:t>規定するもののほか、学長は、役員会の議を経て、戦略的な大学運営を図るため、特に必要と認める場合には、特定の者若干</w:t>
      </w:r>
      <w:r w:rsidR="009106E4" w:rsidRPr="007B72E4">
        <w:rPr>
          <w:rFonts w:hint="eastAsia"/>
        </w:rPr>
        <w:t>人</w:t>
      </w:r>
      <w:r w:rsidRPr="007B72E4">
        <w:rPr>
          <w:rFonts w:hint="eastAsia"/>
        </w:rPr>
        <w:t>の授業料</w:t>
      </w:r>
      <w:r w:rsidR="009106E4" w:rsidRPr="007B72E4">
        <w:rPr>
          <w:rFonts w:hint="eastAsia"/>
        </w:rPr>
        <w:t>半期分</w:t>
      </w:r>
      <w:r w:rsidRPr="007B72E4">
        <w:rPr>
          <w:rFonts w:hint="eastAsia"/>
        </w:rPr>
        <w:t>の全額を免除することができる。</w:t>
      </w:r>
    </w:p>
    <w:p w:rsidR="00150C27" w:rsidRPr="007B72E4" w:rsidRDefault="00150C27" w:rsidP="00150C27"/>
    <w:p w:rsidR="00150C27" w:rsidRPr="007B72E4" w:rsidRDefault="00150C27" w:rsidP="00150C27">
      <w:r w:rsidRPr="007B72E4">
        <w:rPr>
          <w:rFonts w:hint="eastAsia"/>
        </w:rPr>
        <w:t xml:space="preserve">　　　附　則</w:t>
      </w:r>
    </w:p>
    <w:p w:rsidR="00150C27" w:rsidRPr="007B72E4" w:rsidRDefault="00150C27" w:rsidP="00150C27">
      <w:pPr>
        <w:ind w:firstLineChars="100" w:firstLine="210"/>
      </w:pPr>
      <w:r w:rsidRPr="007B72E4">
        <w:rPr>
          <w:rFonts w:hint="eastAsia"/>
        </w:rPr>
        <w:t>１　この要項は、平成２４年６月１３日から実施し、平成２４年４月１日から適用する。</w:t>
      </w:r>
    </w:p>
    <w:p w:rsidR="00150C27" w:rsidRPr="007B72E4" w:rsidRDefault="00150C27" w:rsidP="00150C27">
      <w:pPr>
        <w:ind w:leftChars="100" w:left="420" w:hangingChars="100" w:hanging="210"/>
      </w:pPr>
      <w:r w:rsidRPr="007B72E4">
        <w:rPr>
          <w:rFonts w:hint="eastAsia"/>
        </w:rPr>
        <w:t xml:space="preserve">２　</w:t>
      </w:r>
      <w:r w:rsidRPr="007B72E4">
        <w:rPr>
          <w:rFonts w:ascii="ＭＳ 明朝" w:hAnsi="ＭＳ 明朝" w:hint="eastAsia"/>
        </w:rPr>
        <w:t>人文学部に在学する者については、</w:t>
      </w:r>
      <w:r w:rsidRPr="007B72E4">
        <w:rPr>
          <w:rFonts w:hint="eastAsia"/>
        </w:rPr>
        <w:t>第１に「人文社会科学部」とあるのは、「人文学部」と読み替えるものとする。</w:t>
      </w:r>
    </w:p>
    <w:p w:rsidR="00150C27" w:rsidRPr="007B72E4" w:rsidRDefault="00150C27" w:rsidP="00150C27">
      <w:pPr>
        <w:ind w:firstLineChars="300" w:firstLine="630"/>
      </w:pPr>
      <w:r w:rsidRPr="007B72E4">
        <w:rPr>
          <w:rFonts w:hint="eastAsia"/>
        </w:rPr>
        <w:t>附　則</w:t>
      </w:r>
    </w:p>
    <w:p w:rsidR="00150C27" w:rsidRPr="007B72E4" w:rsidRDefault="00150C27" w:rsidP="00150C27">
      <w:r w:rsidRPr="007B72E4">
        <w:rPr>
          <w:rFonts w:hint="eastAsia"/>
        </w:rPr>
        <w:t xml:space="preserve">　この要項は、平成２６年６月１日から実施する。</w:t>
      </w:r>
    </w:p>
    <w:p w:rsidR="00150C27" w:rsidRPr="007B72E4" w:rsidRDefault="00150C27" w:rsidP="00150C27">
      <w:r w:rsidRPr="007B72E4">
        <w:rPr>
          <w:rFonts w:hint="eastAsia"/>
        </w:rPr>
        <w:t xml:space="preserve">　　　附　則</w:t>
      </w:r>
    </w:p>
    <w:p w:rsidR="00150C27" w:rsidRPr="007B72E4" w:rsidRDefault="00150C27" w:rsidP="00150C27">
      <w:pPr>
        <w:rPr>
          <w:rFonts w:ascii="ＭＳ 明朝" w:hAnsi="ＭＳ 明朝"/>
          <w:szCs w:val="21"/>
        </w:rPr>
      </w:pPr>
      <w:r w:rsidRPr="007B72E4">
        <w:rPr>
          <w:rFonts w:ascii="ＭＳ 明朝" w:hAnsi="ＭＳ 明朝" w:hint="eastAsia"/>
          <w:szCs w:val="21"/>
        </w:rPr>
        <w:t xml:space="preserve">　この要項は、平成２６年６月２７日から実施し、平成２６年４月１日から適用する。</w:t>
      </w:r>
    </w:p>
    <w:p w:rsidR="00150C27" w:rsidRPr="007B72E4" w:rsidRDefault="00150C27" w:rsidP="00150C27">
      <w:pPr>
        <w:rPr>
          <w:rFonts w:ascii="ＭＳ 明朝" w:hAnsi="ＭＳ 明朝"/>
          <w:szCs w:val="21"/>
        </w:rPr>
      </w:pPr>
      <w:r w:rsidRPr="007B72E4">
        <w:rPr>
          <w:rFonts w:ascii="ＭＳ 明朝" w:hAnsi="ＭＳ 明朝" w:hint="eastAsia"/>
          <w:szCs w:val="21"/>
        </w:rPr>
        <w:t xml:space="preserve">　　　附　則</w:t>
      </w:r>
    </w:p>
    <w:p w:rsidR="00150C27" w:rsidRPr="007B72E4" w:rsidRDefault="00150C27" w:rsidP="00150C27">
      <w:pPr>
        <w:ind w:firstLineChars="100" w:firstLine="210"/>
        <w:rPr>
          <w:rFonts w:ascii="ＭＳ 明朝" w:hAnsi="ＭＳ 明朝"/>
          <w:szCs w:val="21"/>
        </w:rPr>
      </w:pPr>
      <w:r w:rsidRPr="007B72E4">
        <w:rPr>
          <w:rFonts w:ascii="ＭＳ 明朝" w:hAnsi="ＭＳ 明朝" w:hint="eastAsia"/>
          <w:szCs w:val="21"/>
        </w:rPr>
        <w:t>１　この規則は、平成２７年４月１日から施行する。</w:t>
      </w:r>
    </w:p>
    <w:p w:rsidR="00150C27" w:rsidRPr="007B72E4" w:rsidRDefault="00150C27" w:rsidP="00150C27">
      <w:pPr>
        <w:ind w:leftChars="100" w:left="420" w:hangingChars="100" w:hanging="210"/>
      </w:pPr>
      <w:r w:rsidRPr="007B72E4">
        <w:rPr>
          <w:rFonts w:ascii="ＭＳ 明朝" w:hAnsi="ＭＳ 明朝" w:hint="eastAsia"/>
          <w:szCs w:val="21"/>
        </w:rPr>
        <w:t>２　平成２７年３月３１日より引き続き静岡大学大学院情報学研究科、理学研究科、工学研究科及び農学研究科に在学する者については、この規則による改正後の静岡大学学士課程及び大学院修士課程等の成績優秀者に対する授業料免除に関する要項第２の規定による最上位学年に含まれるものとする。</w:t>
      </w:r>
    </w:p>
    <w:p w:rsidR="00150C27" w:rsidRPr="007B72E4" w:rsidRDefault="00150C27" w:rsidP="00150C27">
      <w:pPr>
        <w:ind w:firstLineChars="300" w:firstLine="630"/>
      </w:pPr>
      <w:r w:rsidRPr="007B72E4">
        <w:rPr>
          <w:rFonts w:hint="eastAsia"/>
        </w:rPr>
        <w:t>附　則</w:t>
      </w:r>
    </w:p>
    <w:p w:rsidR="00150C27" w:rsidRPr="007B72E4" w:rsidRDefault="00150C27" w:rsidP="00150C27">
      <w:r w:rsidRPr="007B72E4">
        <w:rPr>
          <w:rFonts w:hint="eastAsia"/>
        </w:rPr>
        <w:t xml:space="preserve">　この要項は、平成２８年４月１日から実施する。</w:t>
      </w:r>
    </w:p>
    <w:p w:rsidR="009106E4" w:rsidRPr="007B72E4" w:rsidRDefault="009106E4" w:rsidP="009106E4">
      <w:pPr>
        <w:ind w:firstLineChars="300" w:firstLine="630"/>
      </w:pPr>
      <w:r w:rsidRPr="007B72E4">
        <w:rPr>
          <w:rFonts w:hint="eastAsia"/>
        </w:rPr>
        <w:t>附　則</w:t>
      </w:r>
    </w:p>
    <w:p w:rsidR="009106E4" w:rsidRPr="007B72E4" w:rsidRDefault="009106E4" w:rsidP="009106E4">
      <w:r w:rsidRPr="007B72E4">
        <w:rPr>
          <w:rFonts w:hint="eastAsia"/>
        </w:rPr>
        <w:t xml:space="preserve">　この要項は、平成２９年４月１日から実施する。</w:t>
      </w:r>
    </w:p>
    <w:p w:rsidR="00080776" w:rsidRPr="007B72E4" w:rsidRDefault="00080776" w:rsidP="00080776">
      <w:pPr>
        <w:ind w:firstLineChars="300" w:firstLine="630"/>
        <w:rPr>
          <w:rFonts w:ascii="ＭＳ 明朝" w:hAnsi="ＭＳ 明朝"/>
          <w:szCs w:val="21"/>
        </w:rPr>
      </w:pPr>
      <w:r w:rsidRPr="007B72E4">
        <w:rPr>
          <w:rFonts w:ascii="ＭＳ 明朝" w:hAnsi="ＭＳ 明朝" w:hint="eastAsia"/>
          <w:szCs w:val="21"/>
        </w:rPr>
        <w:t>附　則</w:t>
      </w:r>
    </w:p>
    <w:p w:rsidR="00080776" w:rsidRPr="007B72E4" w:rsidRDefault="003E75A8" w:rsidP="00080776">
      <w:pPr>
        <w:ind w:firstLineChars="100" w:firstLine="210"/>
        <w:rPr>
          <w:rFonts w:ascii="ＭＳ 明朝" w:hAnsi="ＭＳ 明朝"/>
          <w:szCs w:val="21"/>
        </w:rPr>
      </w:pPr>
      <w:r w:rsidRPr="007B72E4">
        <w:rPr>
          <w:rFonts w:ascii="ＭＳ 明朝" w:hAnsi="ＭＳ 明朝" w:hint="eastAsia"/>
          <w:szCs w:val="21"/>
        </w:rPr>
        <w:t>この</w:t>
      </w:r>
      <w:r w:rsidR="00F41C77" w:rsidRPr="007B72E4">
        <w:rPr>
          <w:rFonts w:ascii="ＭＳ 明朝" w:hAnsi="ＭＳ 明朝" w:hint="eastAsia"/>
          <w:szCs w:val="21"/>
        </w:rPr>
        <w:t>要項</w:t>
      </w:r>
      <w:r w:rsidRPr="007B72E4">
        <w:rPr>
          <w:rFonts w:ascii="ＭＳ 明朝" w:hAnsi="ＭＳ 明朝" w:hint="eastAsia"/>
          <w:szCs w:val="21"/>
        </w:rPr>
        <w:t>は、令和５</w:t>
      </w:r>
      <w:r w:rsidR="000276E2" w:rsidRPr="007B72E4">
        <w:rPr>
          <w:rFonts w:ascii="ＭＳ 明朝" w:hAnsi="ＭＳ 明朝" w:hint="eastAsia"/>
          <w:szCs w:val="21"/>
        </w:rPr>
        <w:t>年４月１日から実施</w:t>
      </w:r>
      <w:r w:rsidR="00080776" w:rsidRPr="007B72E4">
        <w:rPr>
          <w:rFonts w:ascii="ＭＳ 明朝" w:hAnsi="ＭＳ 明朝" w:hint="eastAsia"/>
          <w:szCs w:val="21"/>
        </w:rPr>
        <w:t>する。</w:t>
      </w:r>
    </w:p>
    <w:p w:rsidR="009E4C54" w:rsidRPr="007B72E4" w:rsidRDefault="009E4C54" w:rsidP="00121B52">
      <w:pPr>
        <w:ind w:left="420" w:hangingChars="200" w:hanging="420"/>
      </w:pPr>
    </w:p>
    <w:sectPr w:rsidR="009E4C54" w:rsidRPr="007B72E4" w:rsidSect="00B42C07">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BB3" w:rsidRDefault="00A85BB3" w:rsidP="00A13ECA">
      <w:r>
        <w:separator/>
      </w:r>
    </w:p>
  </w:endnote>
  <w:endnote w:type="continuationSeparator" w:id="0">
    <w:p w:rsidR="00A85BB3" w:rsidRDefault="00A85BB3" w:rsidP="00A1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BB3" w:rsidRDefault="00A85BB3" w:rsidP="00A13ECA">
      <w:r>
        <w:separator/>
      </w:r>
    </w:p>
  </w:footnote>
  <w:footnote w:type="continuationSeparator" w:id="0">
    <w:p w:rsidR="00A85BB3" w:rsidRDefault="00A85BB3" w:rsidP="00A13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12"/>
    <w:rsid w:val="000021A1"/>
    <w:rsid w:val="00013721"/>
    <w:rsid w:val="000276E2"/>
    <w:rsid w:val="0004745C"/>
    <w:rsid w:val="00080776"/>
    <w:rsid w:val="000825BC"/>
    <w:rsid w:val="000D09D4"/>
    <w:rsid w:val="000D1448"/>
    <w:rsid w:val="000D3F12"/>
    <w:rsid w:val="00121B52"/>
    <w:rsid w:val="00150C27"/>
    <w:rsid w:val="0016019F"/>
    <w:rsid w:val="001B279B"/>
    <w:rsid w:val="001C5220"/>
    <w:rsid w:val="001D3ACD"/>
    <w:rsid w:val="001E145E"/>
    <w:rsid w:val="002105BE"/>
    <w:rsid w:val="0025586D"/>
    <w:rsid w:val="002858CD"/>
    <w:rsid w:val="002933F8"/>
    <w:rsid w:val="00302EDC"/>
    <w:rsid w:val="0031430C"/>
    <w:rsid w:val="00336D89"/>
    <w:rsid w:val="00362B33"/>
    <w:rsid w:val="003A0C34"/>
    <w:rsid w:val="003D12B6"/>
    <w:rsid w:val="003D2773"/>
    <w:rsid w:val="003E01BD"/>
    <w:rsid w:val="003E75A8"/>
    <w:rsid w:val="003F2EA5"/>
    <w:rsid w:val="00416F37"/>
    <w:rsid w:val="00461A3F"/>
    <w:rsid w:val="00464AAA"/>
    <w:rsid w:val="00473858"/>
    <w:rsid w:val="00485936"/>
    <w:rsid w:val="004873AC"/>
    <w:rsid w:val="004B6FB1"/>
    <w:rsid w:val="004D2EC0"/>
    <w:rsid w:val="004F0D2C"/>
    <w:rsid w:val="004F7D55"/>
    <w:rsid w:val="00531FFA"/>
    <w:rsid w:val="00552B95"/>
    <w:rsid w:val="005E3A7F"/>
    <w:rsid w:val="00635903"/>
    <w:rsid w:val="00641566"/>
    <w:rsid w:val="00644811"/>
    <w:rsid w:val="006B4EDA"/>
    <w:rsid w:val="006E3217"/>
    <w:rsid w:val="00701F02"/>
    <w:rsid w:val="00721AAA"/>
    <w:rsid w:val="00730FE2"/>
    <w:rsid w:val="0075083F"/>
    <w:rsid w:val="00776B58"/>
    <w:rsid w:val="007B72E4"/>
    <w:rsid w:val="00812ECD"/>
    <w:rsid w:val="00814F52"/>
    <w:rsid w:val="0081744D"/>
    <w:rsid w:val="00854844"/>
    <w:rsid w:val="008566D6"/>
    <w:rsid w:val="00864376"/>
    <w:rsid w:val="0086475B"/>
    <w:rsid w:val="00873C41"/>
    <w:rsid w:val="008971DA"/>
    <w:rsid w:val="008A13DE"/>
    <w:rsid w:val="008C0D45"/>
    <w:rsid w:val="008F387B"/>
    <w:rsid w:val="009078B1"/>
    <w:rsid w:val="009106E4"/>
    <w:rsid w:val="00930FE8"/>
    <w:rsid w:val="00964723"/>
    <w:rsid w:val="009A0534"/>
    <w:rsid w:val="009A7BED"/>
    <w:rsid w:val="009E2791"/>
    <w:rsid w:val="009E4C54"/>
    <w:rsid w:val="00A10D09"/>
    <w:rsid w:val="00A13ECA"/>
    <w:rsid w:val="00A417CE"/>
    <w:rsid w:val="00A75962"/>
    <w:rsid w:val="00A774ED"/>
    <w:rsid w:val="00A85BB3"/>
    <w:rsid w:val="00AA0968"/>
    <w:rsid w:val="00AB23E5"/>
    <w:rsid w:val="00AB50A5"/>
    <w:rsid w:val="00AB6B3E"/>
    <w:rsid w:val="00AF42C8"/>
    <w:rsid w:val="00B42C07"/>
    <w:rsid w:val="00B51434"/>
    <w:rsid w:val="00B66BC8"/>
    <w:rsid w:val="00B8046F"/>
    <w:rsid w:val="00C72496"/>
    <w:rsid w:val="00C848F7"/>
    <w:rsid w:val="00CA1A71"/>
    <w:rsid w:val="00CD466D"/>
    <w:rsid w:val="00D1336F"/>
    <w:rsid w:val="00D41E56"/>
    <w:rsid w:val="00D56416"/>
    <w:rsid w:val="00D6502B"/>
    <w:rsid w:val="00D755BD"/>
    <w:rsid w:val="00DB2DA9"/>
    <w:rsid w:val="00E22DEF"/>
    <w:rsid w:val="00E31869"/>
    <w:rsid w:val="00E925A6"/>
    <w:rsid w:val="00EB23D3"/>
    <w:rsid w:val="00EE7408"/>
    <w:rsid w:val="00F2701F"/>
    <w:rsid w:val="00F41C77"/>
    <w:rsid w:val="00F47BA8"/>
    <w:rsid w:val="00F50431"/>
    <w:rsid w:val="00F538C5"/>
    <w:rsid w:val="00F66A91"/>
    <w:rsid w:val="00FD1A44"/>
    <w:rsid w:val="00FD4F11"/>
    <w:rsid w:val="00FF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B082AF6-3451-4D3F-9B0B-8BA80473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1FFA"/>
    <w:rPr>
      <w:rFonts w:ascii="Arial" w:eastAsia="ＭＳ ゴシック" w:hAnsi="Arial"/>
      <w:sz w:val="18"/>
      <w:szCs w:val="18"/>
    </w:rPr>
  </w:style>
  <w:style w:type="paragraph" w:styleId="a4">
    <w:name w:val="header"/>
    <w:basedOn w:val="a"/>
    <w:link w:val="a5"/>
    <w:rsid w:val="00A13ECA"/>
    <w:pPr>
      <w:tabs>
        <w:tab w:val="center" w:pos="4252"/>
        <w:tab w:val="right" w:pos="8504"/>
      </w:tabs>
      <w:snapToGrid w:val="0"/>
    </w:pPr>
  </w:style>
  <w:style w:type="character" w:customStyle="1" w:styleId="a5">
    <w:name w:val="ヘッダー (文字)"/>
    <w:link w:val="a4"/>
    <w:rsid w:val="00A13ECA"/>
    <w:rPr>
      <w:kern w:val="2"/>
      <w:sz w:val="21"/>
      <w:szCs w:val="24"/>
    </w:rPr>
  </w:style>
  <w:style w:type="paragraph" w:styleId="a6">
    <w:name w:val="footer"/>
    <w:basedOn w:val="a"/>
    <w:link w:val="a7"/>
    <w:rsid w:val="00A13ECA"/>
    <w:pPr>
      <w:tabs>
        <w:tab w:val="center" w:pos="4252"/>
        <w:tab w:val="right" w:pos="8504"/>
      </w:tabs>
      <w:snapToGrid w:val="0"/>
    </w:pPr>
  </w:style>
  <w:style w:type="character" w:customStyle="1" w:styleId="a7">
    <w:name w:val="フッター (文字)"/>
    <w:link w:val="a6"/>
    <w:rsid w:val="00A13E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A3DC-C64C-4BF1-999E-205F62B8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1547</Words>
  <Characters>170</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　　月　　日</vt:lpstr>
      <vt:lpstr>平成２４年　　月　　日</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2023-01-20T02:02:00Z</cp:lastPrinted>
  <dcterms:created xsi:type="dcterms:W3CDTF">2023-02-17T07:54:00Z</dcterms:created>
  <dcterms:modified xsi:type="dcterms:W3CDTF">2023-02-22T06:33:00Z</dcterms:modified>
</cp:coreProperties>
</file>